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цветы и венков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ԵՔ-ԷԱՃԱՊՁԲ-26/136</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цветы и венков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цветы и венков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цветы и венков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Ачапняк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Розы, красиво упакованные, каждая длиной не менее 70 см, длина бутона от 8 см, диаметр не менее 5 см, голландский сорт.Заказы принимаются по телефону:
1 день после окончательного выяснения необходимости приобретения
Доставка по указанному покупателем адресу осуществляется за счет продавца.
Цветы всегда должны быть свежими.
Оплата за товар производится по факту поставки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должны быть изготовлены из штатива (деревянные ножки, окрашенные в зеленый цвет, высота венка: 1,6 м), с основанием из пенопласта, задняя часть полностью покрыта натуральной зеленью, листьями рускуса или папоротника, диаметр 120 см.
Для приготовления используйте свежие, красочные герберы, гвоздики или розы в плотной композиции, головка около 2-4 см. На траурной ленте, символизирующей память, написан текст золотыми блестками.
*Заказы принимаются по телефону:1 день после окончательного выяснения необходимости приобретения.
Доставка по указанному покупателем адресу осуществляется за счет продавца.
Цветы всегда должны быть свежими.
Оплата за товар производится по факту поставки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20 декабря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20 декабря 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